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4EA" w:rsidRPr="003144EA" w:rsidRDefault="003144EA" w:rsidP="003144EA">
      <w:pPr>
        <w:autoSpaceDE w:val="0"/>
        <w:autoSpaceDN w:val="0"/>
        <w:adjustRightInd w:val="0"/>
        <w:spacing w:after="0" w:line="360" w:lineRule="auto"/>
        <w:jc w:val="center"/>
        <w:rPr>
          <w:rFonts w:ascii="Arial" w:hAnsi="Arial" w:cs="Arial"/>
          <w:sz w:val="24"/>
          <w:szCs w:val="24"/>
        </w:rPr>
      </w:pPr>
      <w:r w:rsidRPr="003144EA">
        <w:rPr>
          <w:rFonts w:ascii="Arial" w:hAnsi="Arial" w:cs="Arial"/>
          <w:sz w:val="24"/>
          <w:szCs w:val="24"/>
        </w:rPr>
        <w:t>NOTAS EXPLICATIVAS</w:t>
      </w:r>
    </w:p>
    <w:p w:rsidR="003144EA" w:rsidRPr="003144EA" w:rsidRDefault="003144EA" w:rsidP="003144EA">
      <w:pPr>
        <w:autoSpaceDE w:val="0"/>
        <w:autoSpaceDN w:val="0"/>
        <w:adjustRightInd w:val="0"/>
        <w:spacing w:after="0" w:line="360" w:lineRule="auto"/>
        <w:jc w:val="center"/>
        <w:rPr>
          <w:rFonts w:ascii="Arial" w:hAnsi="Arial" w:cs="Arial"/>
          <w:sz w:val="24"/>
          <w:szCs w:val="24"/>
        </w:rPr>
      </w:pPr>
      <w:r w:rsidRPr="003144EA">
        <w:rPr>
          <w:rFonts w:ascii="Arial" w:hAnsi="Arial" w:cs="Arial"/>
          <w:sz w:val="24"/>
          <w:szCs w:val="24"/>
        </w:rPr>
        <w:t xml:space="preserve">BALANÇO </w:t>
      </w:r>
      <w:r w:rsidRPr="003144EA">
        <w:rPr>
          <w:rFonts w:ascii="Arial" w:hAnsi="Arial" w:cs="Arial"/>
          <w:sz w:val="24"/>
          <w:szCs w:val="24"/>
        </w:rPr>
        <w:t>PATRIMONIAL</w:t>
      </w:r>
      <w:r w:rsidRPr="003144EA">
        <w:rPr>
          <w:rFonts w:ascii="Arial" w:hAnsi="Arial" w:cs="Arial"/>
          <w:sz w:val="24"/>
          <w:szCs w:val="24"/>
        </w:rPr>
        <w:t xml:space="preserve"> – 2019 – DEMASI</w:t>
      </w:r>
    </w:p>
    <w:p w:rsidR="001B63A1" w:rsidRPr="003144EA" w:rsidRDefault="001B63A1" w:rsidP="00AA1953">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1 </w:t>
      </w:r>
      <w:r w:rsidR="00AA1953" w:rsidRPr="003144EA">
        <w:rPr>
          <w:rFonts w:ascii="Arial" w:hAnsi="Arial" w:cs="Arial"/>
          <w:sz w:val="24"/>
          <w:szCs w:val="24"/>
        </w:rPr>
        <w:t>-</w:t>
      </w:r>
      <w:r w:rsidRPr="003144EA">
        <w:rPr>
          <w:rFonts w:ascii="Arial" w:hAnsi="Arial" w:cs="Arial"/>
          <w:sz w:val="24"/>
          <w:szCs w:val="24"/>
        </w:rPr>
        <w:t xml:space="preserve"> Contexto Operacional: Departamento Municipal de Águas e Saneamento de Ijuí - DEMASI, entidade jurídica de direito público, é parte integrante da Administraçã</w:t>
      </w:r>
      <w:r w:rsidR="00AA1953" w:rsidRPr="003144EA">
        <w:rPr>
          <w:rFonts w:ascii="Arial" w:hAnsi="Arial" w:cs="Arial"/>
          <w:sz w:val="24"/>
          <w:szCs w:val="24"/>
        </w:rPr>
        <w:t>o Indireta do Município de Ijuí;</w:t>
      </w:r>
    </w:p>
    <w:p w:rsidR="001B63A1" w:rsidRPr="003144EA" w:rsidRDefault="001B63A1" w:rsidP="00AA1953">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2 </w:t>
      </w:r>
      <w:r w:rsidR="00AA1953" w:rsidRPr="003144EA">
        <w:rPr>
          <w:rFonts w:ascii="Arial" w:hAnsi="Arial" w:cs="Arial"/>
          <w:sz w:val="24"/>
          <w:szCs w:val="24"/>
        </w:rPr>
        <w:t>-</w:t>
      </w:r>
      <w:r w:rsidRPr="003144EA">
        <w:rPr>
          <w:rFonts w:ascii="Arial" w:hAnsi="Arial" w:cs="Arial"/>
          <w:sz w:val="24"/>
          <w:szCs w:val="24"/>
        </w:rPr>
        <w:t xml:space="preserve"> Apresentação das Demonstrações Contábeis: o Balanço Patrimonial e demais demonstrações contábeis foram elaboradas em observância com os dispositivos legais que regulam o assunto, em especial a Lei</w:t>
      </w:r>
      <w:r w:rsidR="00AA1953" w:rsidRPr="003144EA">
        <w:rPr>
          <w:rFonts w:ascii="Arial" w:hAnsi="Arial" w:cs="Arial"/>
          <w:sz w:val="24"/>
          <w:szCs w:val="24"/>
        </w:rPr>
        <w:t xml:space="preserve"> </w:t>
      </w:r>
      <w:r w:rsidRPr="003144EA">
        <w:rPr>
          <w:rFonts w:ascii="Arial" w:hAnsi="Arial" w:cs="Arial"/>
          <w:sz w:val="24"/>
          <w:szCs w:val="24"/>
        </w:rPr>
        <w:t>nº 4.320/64, a Lei Complementar nº 101/2000, os Princípios de Contabilidade, as Normas Brasileiras de Contabilidade Aplicadas ao Setor Público, o Manual de Contabilidade Apl</w:t>
      </w:r>
      <w:r w:rsidR="00AA1953" w:rsidRPr="003144EA">
        <w:rPr>
          <w:rFonts w:ascii="Arial" w:hAnsi="Arial" w:cs="Arial"/>
          <w:sz w:val="24"/>
          <w:szCs w:val="24"/>
        </w:rPr>
        <w:t>icada ao Setor Público e demais disposições normativas vigentes;</w:t>
      </w:r>
    </w:p>
    <w:p w:rsidR="001F49EF" w:rsidRPr="003144EA" w:rsidRDefault="001B63A1" w:rsidP="001F49EF">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3 </w:t>
      </w:r>
      <w:r w:rsidR="00AA1953" w:rsidRPr="003144EA">
        <w:rPr>
          <w:rFonts w:ascii="Arial" w:hAnsi="Arial" w:cs="Arial"/>
          <w:sz w:val="24"/>
          <w:szCs w:val="24"/>
        </w:rPr>
        <w:t>-</w:t>
      </w:r>
      <w:r w:rsidRPr="003144EA">
        <w:rPr>
          <w:rFonts w:ascii="Arial" w:hAnsi="Arial" w:cs="Arial"/>
          <w:sz w:val="24"/>
          <w:szCs w:val="24"/>
        </w:rPr>
        <w:t xml:space="preserve"> Caixa e Equivalente de Caixa: compreende o somatório dos valores em caixa e em bancos, bem como equivalentes, que representam recursos com livre movimentação para aplicação nas operações da</w:t>
      </w:r>
      <w:r w:rsidR="00AA1953" w:rsidRPr="003144EA">
        <w:rPr>
          <w:rFonts w:ascii="Arial" w:hAnsi="Arial" w:cs="Arial"/>
          <w:sz w:val="24"/>
          <w:szCs w:val="24"/>
        </w:rPr>
        <w:t xml:space="preserve"> </w:t>
      </w:r>
      <w:r w:rsidRPr="003144EA">
        <w:rPr>
          <w:rFonts w:ascii="Arial" w:hAnsi="Arial" w:cs="Arial"/>
          <w:sz w:val="24"/>
          <w:szCs w:val="24"/>
        </w:rPr>
        <w:t>entidade e para os quais não haja restrições para uso imediato. Em 201</w:t>
      </w:r>
      <w:r w:rsidR="00A84AD2" w:rsidRPr="003144EA">
        <w:rPr>
          <w:rFonts w:ascii="Arial" w:hAnsi="Arial" w:cs="Arial"/>
          <w:sz w:val="24"/>
          <w:szCs w:val="24"/>
        </w:rPr>
        <w:t>9</w:t>
      </w:r>
      <w:r w:rsidRPr="003144EA">
        <w:rPr>
          <w:rFonts w:ascii="Arial" w:hAnsi="Arial" w:cs="Arial"/>
          <w:sz w:val="24"/>
          <w:szCs w:val="24"/>
        </w:rPr>
        <w:t xml:space="preserve">, o Caixa e Equivalentes de Caixa totalizaram R$ </w:t>
      </w:r>
      <w:r w:rsidR="00A84AD2" w:rsidRPr="003144EA">
        <w:rPr>
          <w:rFonts w:ascii="Arial" w:hAnsi="Arial" w:cs="Arial"/>
          <w:sz w:val="24"/>
          <w:szCs w:val="24"/>
        </w:rPr>
        <w:t>5.180.072,75</w:t>
      </w:r>
      <w:r w:rsidR="002A3929" w:rsidRPr="003144EA">
        <w:rPr>
          <w:rFonts w:ascii="Arial" w:hAnsi="Arial" w:cs="Arial"/>
          <w:sz w:val="24"/>
          <w:szCs w:val="24"/>
        </w:rPr>
        <w:t>;</w:t>
      </w:r>
    </w:p>
    <w:p w:rsidR="001F49EF" w:rsidRPr="003144EA" w:rsidRDefault="001F49EF" w:rsidP="00AA1953">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4 - Ativo Imobilizado: </w:t>
      </w:r>
      <w:r w:rsidR="000F2020" w:rsidRPr="003144EA">
        <w:rPr>
          <w:rFonts w:ascii="Arial" w:hAnsi="Arial" w:cs="Arial"/>
          <w:sz w:val="24"/>
          <w:szCs w:val="24"/>
        </w:rPr>
        <w:t>aqui</w:t>
      </w:r>
      <w:r w:rsidRPr="003144EA">
        <w:rPr>
          <w:rFonts w:ascii="Arial" w:hAnsi="Arial" w:cs="Arial"/>
          <w:sz w:val="24"/>
          <w:szCs w:val="24"/>
        </w:rPr>
        <w:t xml:space="preserve"> estão compreendidos os bens destinados à manutenção das ações de governo ou exercidos com essa finalidade. No caso do DEMASI, os bens móveis são compostos por máquinas, equipamentos, móveis adquiridos especificamente para atender às necessidades da administração e manutenção das atividades do órgão, já </w:t>
      </w:r>
      <w:r w:rsidR="000F2020" w:rsidRPr="003144EA">
        <w:rPr>
          <w:rFonts w:ascii="Arial" w:hAnsi="Arial" w:cs="Arial"/>
          <w:sz w:val="24"/>
          <w:szCs w:val="24"/>
        </w:rPr>
        <w:t>os saldos apresentados em bens i</w:t>
      </w:r>
      <w:r w:rsidRPr="003144EA">
        <w:rPr>
          <w:rFonts w:ascii="Arial" w:hAnsi="Arial" w:cs="Arial"/>
          <w:sz w:val="24"/>
          <w:szCs w:val="24"/>
        </w:rPr>
        <w:t>móveis compreendem os bens vinculados ao solo e que não podem ser retirados sem destruição ou dano, destinados ao us</w:t>
      </w:r>
      <w:r w:rsidR="00DC5C08" w:rsidRPr="003144EA">
        <w:rPr>
          <w:rFonts w:ascii="Arial" w:hAnsi="Arial" w:cs="Arial"/>
          <w:sz w:val="24"/>
          <w:szCs w:val="24"/>
        </w:rPr>
        <w:t>o</w:t>
      </w:r>
      <w:r w:rsidR="000F2020" w:rsidRPr="003144EA">
        <w:rPr>
          <w:rFonts w:ascii="Arial" w:hAnsi="Arial" w:cs="Arial"/>
          <w:sz w:val="24"/>
          <w:szCs w:val="24"/>
        </w:rPr>
        <w:t xml:space="preserve"> como canalizações pluviais e a Estação de Transbordo de Resíduos que está sendo construída em etapas</w:t>
      </w:r>
      <w:r w:rsidR="00DC5C08" w:rsidRPr="003144EA">
        <w:rPr>
          <w:rFonts w:ascii="Arial" w:hAnsi="Arial" w:cs="Arial"/>
          <w:sz w:val="24"/>
          <w:szCs w:val="24"/>
        </w:rPr>
        <w:t>.</w:t>
      </w:r>
      <w:r w:rsidRPr="003144EA">
        <w:rPr>
          <w:rFonts w:ascii="Arial" w:hAnsi="Arial" w:cs="Arial"/>
          <w:sz w:val="24"/>
          <w:szCs w:val="24"/>
        </w:rPr>
        <w:t xml:space="preserve"> O Imobilizado líquido de depreciação totalizou R$ 3.838.852,15; </w:t>
      </w:r>
    </w:p>
    <w:p w:rsidR="001B63A1" w:rsidRPr="003144EA" w:rsidRDefault="001B63A1" w:rsidP="00AA1953">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5 </w:t>
      </w:r>
      <w:r w:rsidR="00AA1953" w:rsidRPr="003144EA">
        <w:rPr>
          <w:rFonts w:ascii="Arial" w:hAnsi="Arial" w:cs="Arial"/>
          <w:sz w:val="24"/>
          <w:szCs w:val="24"/>
        </w:rPr>
        <w:t>-</w:t>
      </w:r>
      <w:r w:rsidRPr="003144EA">
        <w:rPr>
          <w:rFonts w:ascii="Arial" w:hAnsi="Arial" w:cs="Arial"/>
          <w:sz w:val="24"/>
          <w:szCs w:val="24"/>
        </w:rPr>
        <w:t xml:space="preserve"> Ativo Intangível: nos Bens Intangíveis estão compreendidos os direitos que tenham por objeto bens incorpóreos destinados à manutenção das ações de governo ou exercidos </w:t>
      </w:r>
      <w:r w:rsidR="00AA1953" w:rsidRPr="003144EA">
        <w:rPr>
          <w:rFonts w:ascii="Arial" w:hAnsi="Arial" w:cs="Arial"/>
          <w:sz w:val="24"/>
          <w:szCs w:val="24"/>
        </w:rPr>
        <w:t xml:space="preserve">com essa finalidade. No caso do </w:t>
      </w:r>
      <w:r w:rsidRPr="003144EA">
        <w:rPr>
          <w:rFonts w:ascii="Arial" w:hAnsi="Arial" w:cs="Arial"/>
          <w:sz w:val="24"/>
          <w:szCs w:val="24"/>
        </w:rPr>
        <w:t>DEMASI, esta rubrica é composta por softwares adquiridos especificamente para atender às necessidades do órgão. O I</w:t>
      </w:r>
      <w:r w:rsidR="002A3929" w:rsidRPr="003144EA">
        <w:rPr>
          <w:rFonts w:ascii="Arial" w:hAnsi="Arial" w:cs="Arial"/>
          <w:sz w:val="24"/>
          <w:szCs w:val="24"/>
        </w:rPr>
        <w:t>ntangível totalizou R$ 6.166,00;</w:t>
      </w:r>
    </w:p>
    <w:p w:rsidR="001B63A1" w:rsidRPr="003144EA" w:rsidRDefault="001B63A1" w:rsidP="00AA1953">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6 - Obrigações Trab., Prev. e Assistenciais a Pagar </w:t>
      </w:r>
      <w:proofErr w:type="gramStart"/>
      <w:r w:rsidRPr="003144EA">
        <w:rPr>
          <w:rFonts w:ascii="Arial" w:hAnsi="Arial" w:cs="Arial"/>
          <w:sz w:val="24"/>
          <w:szCs w:val="24"/>
        </w:rPr>
        <w:t>a Curto Prazo</w:t>
      </w:r>
      <w:proofErr w:type="gramEnd"/>
      <w:r w:rsidRPr="003144EA">
        <w:rPr>
          <w:rFonts w:ascii="Arial" w:hAnsi="Arial" w:cs="Arial"/>
          <w:sz w:val="24"/>
          <w:szCs w:val="24"/>
        </w:rPr>
        <w:t xml:space="preserve"> e a Longo Prazo: compreende o saldo das obrigações reconhecidas pelo regime de competência referentes </w:t>
      </w:r>
      <w:r w:rsidR="00AA1953" w:rsidRPr="003144EA">
        <w:rPr>
          <w:rFonts w:ascii="Arial" w:hAnsi="Arial" w:cs="Arial"/>
          <w:sz w:val="24"/>
          <w:szCs w:val="24"/>
        </w:rPr>
        <w:t xml:space="preserve">a salários ou remunerações, bem </w:t>
      </w:r>
      <w:r w:rsidRPr="003144EA">
        <w:rPr>
          <w:rFonts w:ascii="Arial" w:hAnsi="Arial" w:cs="Arial"/>
          <w:sz w:val="24"/>
          <w:szCs w:val="24"/>
        </w:rPr>
        <w:t>como benefícios aos quais o empregado ou servidor tenha direito, aposentadorias, reformas, pensões e encargos a pagar, benefícios assistenciais, inclusive os precatórios decorren</w:t>
      </w:r>
      <w:r w:rsidR="00AA1953" w:rsidRPr="003144EA">
        <w:rPr>
          <w:rFonts w:ascii="Arial" w:hAnsi="Arial" w:cs="Arial"/>
          <w:sz w:val="24"/>
          <w:szCs w:val="24"/>
        </w:rPr>
        <w:t xml:space="preserve">tes dessas obrigações. No curto </w:t>
      </w:r>
      <w:r w:rsidRPr="003144EA">
        <w:rPr>
          <w:rFonts w:ascii="Arial" w:hAnsi="Arial" w:cs="Arial"/>
          <w:sz w:val="24"/>
          <w:szCs w:val="24"/>
        </w:rPr>
        <w:t>prazo foram classificados os valores exigíveis em até 12 meses da d</w:t>
      </w:r>
      <w:r w:rsidR="002A3929" w:rsidRPr="003144EA">
        <w:rPr>
          <w:rFonts w:ascii="Arial" w:hAnsi="Arial" w:cs="Arial"/>
          <w:sz w:val="24"/>
          <w:szCs w:val="24"/>
        </w:rPr>
        <w:t>ata das demonstrações contábeis;</w:t>
      </w:r>
    </w:p>
    <w:p w:rsidR="002A3929" w:rsidRPr="003144EA" w:rsidRDefault="002A3929" w:rsidP="002A3929">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7 - Obrigações Fiscais </w:t>
      </w:r>
      <w:proofErr w:type="gramStart"/>
      <w:r w:rsidRPr="003144EA">
        <w:rPr>
          <w:rFonts w:ascii="Arial" w:hAnsi="Arial" w:cs="Arial"/>
          <w:sz w:val="24"/>
          <w:szCs w:val="24"/>
        </w:rPr>
        <w:t>a Curto Prazo</w:t>
      </w:r>
      <w:proofErr w:type="gramEnd"/>
      <w:r w:rsidRPr="003144EA">
        <w:rPr>
          <w:rFonts w:ascii="Arial" w:hAnsi="Arial" w:cs="Arial"/>
          <w:sz w:val="24"/>
          <w:szCs w:val="24"/>
        </w:rPr>
        <w:t>: compreende o saldo das obrigações reconhecidas pelo regime de competência referentes a contribuição para o PASEP;</w:t>
      </w:r>
    </w:p>
    <w:p w:rsidR="002A3929" w:rsidRPr="003144EA" w:rsidRDefault="002A3929" w:rsidP="002A3929">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8 – Fornecedores e Contas a Pagar </w:t>
      </w:r>
      <w:proofErr w:type="gramStart"/>
      <w:r w:rsidRPr="003144EA">
        <w:rPr>
          <w:rFonts w:ascii="Arial" w:hAnsi="Arial" w:cs="Arial"/>
          <w:sz w:val="24"/>
          <w:szCs w:val="24"/>
        </w:rPr>
        <w:t>a Curto Prazo</w:t>
      </w:r>
      <w:proofErr w:type="gramEnd"/>
      <w:r w:rsidRPr="003144EA">
        <w:rPr>
          <w:rFonts w:ascii="Arial" w:hAnsi="Arial" w:cs="Arial"/>
          <w:sz w:val="24"/>
          <w:szCs w:val="24"/>
        </w:rPr>
        <w:t>: representam os valores inscritos  em Restos a Pagar Processados;</w:t>
      </w:r>
    </w:p>
    <w:p w:rsidR="002A3929" w:rsidRPr="003144EA" w:rsidRDefault="002A3929" w:rsidP="002A3929">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9 - Demais Obrigações </w:t>
      </w:r>
      <w:proofErr w:type="gramStart"/>
      <w:r w:rsidRPr="003144EA">
        <w:rPr>
          <w:rFonts w:ascii="Arial" w:hAnsi="Arial" w:cs="Arial"/>
          <w:sz w:val="24"/>
          <w:szCs w:val="24"/>
        </w:rPr>
        <w:t>a Curto Prazo</w:t>
      </w:r>
      <w:proofErr w:type="gramEnd"/>
      <w:r w:rsidRPr="003144EA">
        <w:rPr>
          <w:rFonts w:ascii="Arial" w:hAnsi="Arial" w:cs="Arial"/>
          <w:sz w:val="24"/>
          <w:szCs w:val="24"/>
        </w:rPr>
        <w:t>: As Demais Obrigações a Curto Prazo representam as retenções com vencimento no próximo exercício</w:t>
      </w:r>
      <w:r w:rsidR="00B03562" w:rsidRPr="003144EA">
        <w:rPr>
          <w:rFonts w:ascii="Arial" w:hAnsi="Arial" w:cs="Arial"/>
          <w:sz w:val="24"/>
          <w:szCs w:val="24"/>
        </w:rPr>
        <w:t xml:space="preserve"> e os valores referentes a cauções de contratos</w:t>
      </w:r>
      <w:r w:rsidRPr="003144EA">
        <w:rPr>
          <w:rFonts w:ascii="Arial" w:hAnsi="Arial" w:cs="Arial"/>
          <w:sz w:val="24"/>
          <w:szCs w:val="24"/>
        </w:rPr>
        <w:t>;</w:t>
      </w:r>
    </w:p>
    <w:p w:rsidR="00604121" w:rsidRPr="003144EA" w:rsidRDefault="001B63A1" w:rsidP="00AA1953">
      <w:pPr>
        <w:autoSpaceDE w:val="0"/>
        <w:autoSpaceDN w:val="0"/>
        <w:adjustRightInd w:val="0"/>
        <w:spacing w:after="0" w:line="240" w:lineRule="auto"/>
        <w:jc w:val="both"/>
        <w:rPr>
          <w:rFonts w:ascii="Arial" w:hAnsi="Arial" w:cs="Arial"/>
          <w:sz w:val="24"/>
          <w:szCs w:val="24"/>
        </w:rPr>
      </w:pPr>
      <w:r w:rsidRPr="003144EA">
        <w:rPr>
          <w:rFonts w:ascii="Arial" w:hAnsi="Arial" w:cs="Arial"/>
          <w:sz w:val="24"/>
          <w:szCs w:val="24"/>
        </w:rPr>
        <w:t xml:space="preserve">Nota </w:t>
      </w:r>
      <w:r w:rsidR="008E355A" w:rsidRPr="003144EA">
        <w:rPr>
          <w:rFonts w:ascii="Arial" w:hAnsi="Arial" w:cs="Arial"/>
          <w:sz w:val="24"/>
          <w:szCs w:val="24"/>
        </w:rPr>
        <w:t>10</w:t>
      </w:r>
      <w:r w:rsidRPr="003144EA">
        <w:rPr>
          <w:rFonts w:ascii="Arial" w:hAnsi="Arial" w:cs="Arial"/>
          <w:sz w:val="24"/>
          <w:szCs w:val="24"/>
        </w:rPr>
        <w:t xml:space="preserve"> </w:t>
      </w:r>
      <w:r w:rsidR="008E355A" w:rsidRPr="003144EA">
        <w:rPr>
          <w:rFonts w:ascii="Arial" w:hAnsi="Arial" w:cs="Arial"/>
          <w:sz w:val="24"/>
          <w:szCs w:val="24"/>
        </w:rPr>
        <w:t>–</w:t>
      </w:r>
      <w:r w:rsidRPr="003144EA">
        <w:rPr>
          <w:rFonts w:ascii="Arial" w:hAnsi="Arial" w:cs="Arial"/>
          <w:sz w:val="24"/>
          <w:szCs w:val="24"/>
        </w:rPr>
        <w:t xml:space="preserve"> Patrimônio</w:t>
      </w:r>
      <w:r w:rsidR="008E355A" w:rsidRPr="003144EA">
        <w:rPr>
          <w:rFonts w:ascii="Arial" w:hAnsi="Arial" w:cs="Arial"/>
          <w:sz w:val="24"/>
          <w:szCs w:val="24"/>
        </w:rPr>
        <w:t xml:space="preserve"> Líquido</w:t>
      </w:r>
      <w:r w:rsidRPr="003144EA">
        <w:rPr>
          <w:rFonts w:ascii="Arial" w:hAnsi="Arial" w:cs="Arial"/>
          <w:sz w:val="24"/>
          <w:szCs w:val="24"/>
        </w:rPr>
        <w:t xml:space="preserve">: compreende o valor residual dos ativos depois de deduzidos todos os passivos. Esse grupo é composto pelos saldos de </w:t>
      </w:r>
      <w:r w:rsidRPr="003144EA">
        <w:rPr>
          <w:rFonts w:ascii="Arial" w:hAnsi="Arial" w:cs="Arial"/>
          <w:sz w:val="24"/>
          <w:szCs w:val="24"/>
        </w:rPr>
        <w:lastRenderedPageBreak/>
        <w:t xml:space="preserve">Patrimônio Social e Capital Social, </w:t>
      </w:r>
      <w:proofErr w:type="gramStart"/>
      <w:r w:rsidRPr="003144EA">
        <w:rPr>
          <w:rFonts w:ascii="Arial" w:hAnsi="Arial" w:cs="Arial"/>
          <w:sz w:val="24"/>
          <w:szCs w:val="24"/>
        </w:rPr>
        <w:t>Adia</w:t>
      </w:r>
      <w:r w:rsidR="00AA1953" w:rsidRPr="003144EA">
        <w:rPr>
          <w:rFonts w:ascii="Arial" w:hAnsi="Arial" w:cs="Arial"/>
          <w:sz w:val="24"/>
          <w:szCs w:val="24"/>
        </w:rPr>
        <w:t>ntamento para Futuro Aumento</w:t>
      </w:r>
      <w:proofErr w:type="gramEnd"/>
      <w:r w:rsidR="00AA1953" w:rsidRPr="003144EA">
        <w:rPr>
          <w:rFonts w:ascii="Arial" w:hAnsi="Arial" w:cs="Arial"/>
          <w:sz w:val="24"/>
          <w:szCs w:val="24"/>
        </w:rPr>
        <w:t xml:space="preserve"> de </w:t>
      </w:r>
      <w:r w:rsidRPr="003144EA">
        <w:rPr>
          <w:rFonts w:ascii="Arial" w:hAnsi="Arial" w:cs="Arial"/>
          <w:sz w:val="24"/>
          <w:szCs w:val="24"/>
        </w:rPr>
        <w:t>Capital, Reservas de Capital, Ajustes de Avaliação Patrimonial, Reservas de Lucros, Demais Reservas, Resultados Acumulados e Ações / Cotas em Tesouraria. Após apuração</w:t>
      </w:r>
      <w:r w:rsidR="00AA1953" w:rsidRPr="003144EA">
        <w:rPr>
          <w:rFonts w:ascii="Arial" w:hAnsi="Arial" w:cs="Arial"/>
          <w:sz w:val="24"/>
          <w:szCs w:val="24"/>
        </w:rPr>
        <w:t xml:space="preserve"> do resultado do exercício, que </w:t>
      </w:r>
      <w:r w:rsidRPr="003144EA">
        <w:rPr>
          <w:rFonts w:ascii="Arial" w:hAnsi="Arial" w:cs="Arial"/>
          <w:sz w:val="24"/>
          <w:szCs w:val="24"/>
        </w:rPr>
        <w:t xml:space="preserve">evidenciou um superávit de R$ </w:t>
      </w:r>
      <w:r w:rsidR="00A84AD2" w:rsidRPr="003144EA">
        <w:rPr>
          <w:rFonts w:ascii="Arial" w:hAnsi="Arial" w:cs="Arial"/>
          <w:sz w:val="24"/>
          <w:szCs w:val="24"/>
        </w:rPr>
        <w:t>4.022.581,08</w:t>
      </w:r>
      <w:r w:rsidRPr="003144EA">
        <w:rPr>
          <w:rFonts w:ascii="Arial" w:hAnsi="Arial" w:cs="Arial"/>
          <w:sz w:val="24"/>
          <w:szCs w:val="24"/>
        </w:rPr>
        <w:t>.</w:t>
      </w:r>
    </w:p>
    <w:p w:rsidR="00263395" w:rsidRPr="003144EA" w:rsidRDefault="00263395" w:rsidP="00AA1953">
      <w:pPr>
        <w:autoSpaceDE w:val="0"/>
        <w:autoSpaceDN w:val="0"/>
        <w:adjustRightInd w:val="0"/>
        <w:spacing w:after="0" w:line="240" w:lineRule="auto"/>
        <w:jc w:val="both"/>
        <w:rPr>
          <w:rFonts w:ascii="Arial" w:hAnsi="Arial" w:cs="Arial"/>
          <w:sz w:val="24"/>
          <w:szCs w:val="24"/>
        </w:rPr>
      </w:pPr>
      <w:bookmarkStart w:id="0" w:name="_GoBack"/>
      <w:bookmarkEnd w:id="0"/>
    </w:p>
    <w:sectPr w:rsidR="00263395" w:rsidRPr="003144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3A1"/>
    <w:rsid w:val="000F2020"/>
    <w:rsid w:val="00182FD4"/>
    <w:rsid w:val="001B63A1"/>
    <w:rsid w:val="001F1ADE"/>
    <w:rsid w:val="001F49EF"/>
    <w:rsid w:val="00263395"/>
    <w:rsid w:val="002A3929"/>
    <w:rsid w:val="00306ED7"/>
    <w:rsid w:val="003144EA"/>
    <w:rsid w:val="00327AF8"/>
    <w:rsid w:val="00635DC3"/>
    <w:rsid w:val="00673C60"/>
    <w:rsid w:val="007753FB"/>
    <w:rsid w:val="00865AEA"/>
    <w:rsid w:val="008E355A"/>
    <w:rsid w:val="009255F8"/>
    <w:rsid w:val="00A84AD2"/>
    <w:rsid w:val="00AA1953"/>
    <w:rsid w:val="00AC5B06"/>
    <w:rsid w:val="00B03562"/>
    <w:rsid w:val="00DC5C08"/>
    <w:rsid w:val="00DE01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96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543</Words>
  <Characters>2938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Joana</dc:creator>
  <cp:lastModifiedBy>Joana</cp:lastModifiedBy>
  <cp:revision>7</cp:revision>
  <dcterms:created xsi:type="dcterms:W3CDTF">2020-01-29T13:08:00Z</dcterms:created>
  <dcterms:modified xsi:type="dcterms:W3CDTF">2020-01-29T21:52:00Z</dcterms:modified>
</cp:coreProperties>
</file>